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4D69" w14:textId="77777777" w:rsidR="00C11B95" w:rsidRPr="00C11B95" w:rsidRDefault="00C11B95" w:rsidP="00C11B95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Cs w:val="28"/>
          <w:lang w:eastAsia="ru-RU"/>
          <w14:ligatures w14:val="none"/>
        </w:rPr>
      </w:pPr>
      <w:bookmarkStart w:id="0" w:name="_Hlk118735317"/>
      <w:bookmarkStart w:id="1" w:name="_Hlk118790712"/>
      <w:bookmarkStart w:id="2" w:name="_Hlk118735151"/>
      <w:r w:rsidRPr="00C11B95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12FE532C" wp14:editId="41C98ABD">
            <wp:extent cx="9429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BA7F0" w14:textId="77777777" w:rsidR="00C11B95" w:rsidRPr="00C11B95" w:rsidRDefault="00C11B95" w:rsidP="00C11B95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МИНИСТЕРСТВО АРХИТЕКТУРЫ И ГРАДОСТРОИТЕЛЬСТВА КУРСКОЙ ОБЛАСТИ</w:t>
      </w:r>
    </w:p>
    <w:p w14:paraId="50A66027" w14:textId="77777777" w:rsidR="00C11B95" w:rsidRPr="00C11B95" w:rsidRDefault="00C11B95" w:rsidP="00C11B9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9C39A54" w14:textId="77777777" w:rsidR="00C11B95" w:rsidRPr="00C11B95" w:rsidRDefault="00C11B95" w:rsidP="00C11B9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Р Е Ш Е Н И Е</w:t>
      </w:r>
    </w:p>
    <w:p w14:paraId="00043A0C" w14:textId="77777777" w:rsidR="00C11B95" w:rsidRPr="00C11B95" w:rsidRDefault="00C11B95" w:rsidP="00C11B95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0"/>
    <w:bookmarkEnd w:id="1"/>
    <w:bookmarkEnd w:id="2"/>
    <w:p w14:paraId="3D33944F" w14:textId="77777777" w:rsidR="00C11B95" w:rsidRPr="00C11B95" w:rsidRDefault="00C11B95" w:rsidP="00C11B95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ноября 2025 года                                                            № 01-12/_____</w:t>
      </w:r>
    </w:p>
    <w:p w14:paraId="7ECD6C25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Курск</w:t>
      </w:r>
    </w:p>
    <w:p w14:paraId="29BAC027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6A639E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внесении изменений в Генеральный план муниципального образования «Краснознаменский сельсовет» Касторенского района</w:t>
      </w:r>
    </w:p>
    <w:p w14:paraId="187CA13B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Курской области</w:t>
      </w:r>
    </w:p>
    <w:p w14:paraId="00421F97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C29E74" w14:textId="77777777" w:rsidR="00C11B95" w:rsidRPr="00C11B95" w:rsidRDefault="00C11B95" w:rsidP="00C11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Градостроительным кодексом Российской Федерации, Законом Курской области от 7 декабря 2021 года № 109-ЗКО «О 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Pr="00C11B95">
        <w:rPr>
          <w:rFonts w:ascii="Times New Roman" w:eastAsia="Calibri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Министерство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архитектуры и градостроительства Курской области РЕШИЛО:</w:t>
      </w:r>
    </w:p>
    <w:p w14:paraId="5C457D44" w14:textId="77777777" w:rsidR="00C11B95" w:rsidRPr="00C11B95" w:rsidRDefault="00C11B95" w:rsidP="00C11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прилагаемые изменения, которые вносятся в Генеральный план муниципального образования «Краснознаменский сельсовет» Касторенского района Курской области, утвержденный </w:t>
      </w:r>
      <w:bookmarkStart w:id="3" w:name="_Hlk118966010"/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bookmarkStart w:id="4" w:name="_Hlk142313354"/>
      <w:bookmarkEnd w:id="3"/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Собрания депутатов муниципального образования «Краснознаменский сельсовет» Касторенского района Курской области от 11.11.2013 № 28.</w:t>
      </w:r>
    </w:p>
    <w:bookmarkEnd w:id="4"/>
    <w:p w14:paraId="70E37998" w14:textId="77777777" w:rsidR="00C11B95" w:rsidRPr="00C11B95" w:rsidRDefault="00C11B95" w:rsidP="00C11B9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BCB8BF" w14:textId="77777777" w:rsidR="00C11B95" w:rsidRPr="00C11B95" w:rsidRDefault="00C11B95" w:rsidP="00C11B9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087365" w14:textId="77777777" w:rsidR="00C11B95" w:rsidRPr="00C11B95" w:rsidRDefault="00C11B95" w:rsidP="00C11B9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3FB4C4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И. о. министра архитектуры и </w:t>
      </w:r>
    </w:p>
    <w:p w14:paraId="4A06C38E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градостроительства,</w:t>
      </w:r>
    </w:p>
    <w:p w14:paraId="0088FE46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главного архитектора </w:t>
      </w:r>
    </w:p>
    <w:p w14:paraId="228F752F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Курской области                                                                        Г.А. </w:t>
      </w:r>
      <w:proofErr w:type="spellStart"/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Концедалова</w:t>
      </w:r>
      <w:proofErr w:type="spellEnd"/>
    </w:p>
    <w:p w14:paraId="748F56ED" w14:textId="77777777" w:rsidR="00C11B95" w:rsidRPr="00C11B95" w:rsidRDefault="00C11B95" w:rsidP="00C11B95">
      <w:pPr>
        <w:spacing w:after="0" w:line="240" w:lineRule="auto"/>
        <w:ind w:left="3969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06B90C" w14:textId="77777777" w:rsidR="00C11B95" w:rsidRPr="00C11B95" w:rsidRDefault="00C11B95" w:rsidP="00C11B95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C11B95" w:rsidRPr="00C11B95" w:rsidSect="00C11B95">
          <w:headerReference w:type="default" r:id="rId8"/>
          <w:headerReference w:type="first" r:id="rId9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2EF5D5A8" w14:textId="77777777" w:rsidR="00C11B95" w:rsidRPr="00C11B95" w:rsidRDefault="00C11B95" w:rsidP="00C11B95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УТВЕРЖДЕНЫ</w:t>
      </w:r>
    </w:p>
    <w:p w14:paraId="28124EC5" w14:textId="77777777" w:rsidR="00C11B95" w:rsidRPr="00C11B95" w:rsidRDefault="00C11B95" w:rsidP="00C11B95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решением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министерства</w:t>
      </w:r>
      <w:r w:rsidRPr="00C11B95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архитектуры и градостроительства Курской области</w:t>
      </w:r>
    </w:p>
    <w:p w14:paraId="6164B302" w14:textId="77777777" w:rsidR="00C11B95" w:rsidRPr="00C11B95" w:rsidRDefault="00C11B95" w:rsidP="00C11B95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«___» ноября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2025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года № 01-12/____</w:t>
      </w:r>
    </w:p>
    <w:p w14:paraId="6F342C97" w14:textId="77777777" w:rsidR="00C11B95" w:rsidRPr="00C11B95" w:rsidRDefault="00C11B95" w:rsidP="00C11B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F9F8707" w14:textId="77777777" w:rsidR="00C11B95" w:rsidRPr="00C11B95" w:rsidRDefault="00C11B95" w:rsidP="00C11B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60C0037" w14:textId="77777777" w:rsidR="00C11B95" w:rsidRPr="00C11B95" w:rsidRDefault="00C11B95" w:rsidP="00C11B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ИЗМЕНЕНИЯ,</w:t>
      </w:r>
    </w:p>
    <w:p w14:paraId="757134AA" w14:textId="77777777" w:rsidR="00C11B95" w:rsidRDefault="00C11B95" w:rsidP="00C11B95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которые вносятся в Генеральный план муниципального образования </w:t>
      </w:r>
      <w:bookmarkStart w:id="5" w:name="_Hlk118735614"/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«Краснознаменский сельсовет» Касторенского района Курской области</w:t>
      </w:r>
      <w:bookmarkEnd w:id="5"/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утвержденный решением Собрания депутатов </w:t>
      </w:r>
      <w:bookmarkStart w:id="6" w:name="_Hlk192863130"/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муниципального образования «Краснознаменский сельсовет» Касторенского района Курской области от 11.11.2013 № 28.</w:t>
      </w:r>
    </w:p>
    <w:p w14:paraId="19826185" w14:textId="77777777" w:rsidR="00C11B95" w:rsidRPr="00C11B95" w:rsidRDefault="00C11B95" w:rsidP="00C11B95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6"/>
    <w:p w14:paraId="6B7DC63A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1. Том 1 «Положения о территориальном планировании»</w:t>
      </w:r>
      <w:bookmarkStart w:id="7" w:name="_Toc328415896"/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 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изложить в следующей редакции:</w:t>
      </w:r>
    </w:p>
    <w:p w14:paraId="532AA14B" w14:textId="77777777" w:rsidR="00C11B95" w:rsidRPr="00C11B95" w:rsidRDefault="00C11B95" w:rsidP="00C11B95">
      <w:pPr>
        <w:spacing w:after="0" w:line="240" w:lineRule="auto"/>
        <w:ind w:left="3828" w:right="-1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ligatures w14:val="none"/>
        </w:rPr>
        <w:t>«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</w:t>
      </w:r>
    </w:p>
    <w:p w14:paraId="257AAEC3" w14:textId="77777777" w:rsidR="00C11B95" w:rsidRPr="00C11B95" w:rsidRDefault="00C11B95" w:rsidP="00C11B9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Собрания депутатов</w:t>
      </w:r>
    </w:p>
    <w:p w14:paraId="6E8F339F" w14:textId="77777777" w:rsidR="00C11B95" w:rsidRPr="00C11B95" w:rsidRDefault="00C11B95" w:rsidP="00C11B9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8" w:name="_Hlk137742695"/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«Краснознаменский сельсовет» Касторенского района Курской области </w:t>
      </w:r>
    </w:p>
    <w:p w14:paraId="06BC513A" w14:textId="77777777" w:rsidR="00C11B95" w:rsidRPr="00C11B95" w:rsidRDefault="00C11B95" w:rsidP="00C11B9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11.11.2013 № 28,</w:t>
      </w:r>
    </w:p>
    <w:p w14:paraId="0184D84B" w14:textId="77777777" w:rsidR="00C11B95" w:rsidRPr="00C11B95" w:rsidRDefault="00C11B95" w:rsidP="00C11B9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решения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министерства</w:t>
      </w:r>
      <w:r w:rsidRPr="00C11B95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архитектуры и градостроительства Курской области</w:t>
      </w:r>
    </w:p>
    <w:p w14:paraId="606A6DE4" w14:textId="77777777" w:rsidR="00C11B95" w:rsidRPr="00C11B95" w:rsidRDefault="00C11B95" w:rsidP="00C11B9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«__» ноября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2025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года № 01-12/____)</w:t>
      </w:r>
      <w:bookmarkEnd w:id="8"/>
    </w:p>
    <w:p w14:paraId="6E06A9F4" w14:textId="77777777" w:rsidR="00C11B95" w:rsidRPr="00C11B95" w:rsidRDefault="00C11B95" w:rsidP="00C11B9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ligatures w14:val="none"/>
        </w:rPr>
      </w:pPr>
    </w:p>
    <w:bookmarkEnd w:id="7"/>
    <w:p w14:paraId="10B2F10D" w14:textId="77777777" w:rsidR="00C11B95" w:rsidRPr="00C11B95" w:rsidRDefault="00C11B95" w:rsidP="00C11B95">
      <w:pPr>
        <w:keepNext/>
        <w:suppressAutoHyphens/>
        <w:spacing w:after="0" w:line="235" w:lineRule="auto"/>
        <w:jc w:val="center"/>
        <w:rPr>
          <w:rFonts w:ascii="Times New Roman" w:eastAsia="Calibri" w:hAnsi="Times New Roman" w:cs="Times New Roman"/>
          <w:bCs/>
          <w:kern w:val="0"/>
          <w:sz w:val="32"/>
          <w:szCs w:val="32"/>
          <w14:ligatures w14:val="none"/>
        </w:rPr>
      </w:pPr>
      <w:r w:rsidRPr="00C11B95">
        <w:rPr>
          <w:rFonts w:ascii="Times New Roman" w:eastAsia="Calibri" w:hAnsi="Times New Roman" w:cs="Times New Roman"/>
          <w:bCs/>
          <w:kern w:val="0"/>
          <w:sz w:val="32"/>
          <w:szCs w:val="32"/>
          <w14:ligatures w14:val="none"/>
        </w:rPr>
        <w:t>ГЕНЕРАЛЬНЫЙ ПЛАН</w:t>
      </w:r>
    </w:p>
    <w:p w14:paraId="3BD6397E" w14:textId="77777777" w:rsidR="00C11B95" w:rsidRPr="00C11B95" w:rsidRDefault="00C11B95" w:rsidP="00C11B95">
      <w:pPr>
        <w:suppressAutoHyphens/>
        <w:spacing w:after="0" w:line="235" w:lineRule="auto"/>
        <w:contextualSpacing/>
        <w:jc w:val="center"/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</w:pPr>
      <w:r w:rsidRPr="00C11B95"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  <w:t>мУНИЦИПАЛЬНОГО ОБРАЗОВАНИЯ</w:t>
      </w:r>
    </w:p>
    <w:p w14:paraId="24687256" w14:textId="77777777" w:rsidR="00C11B95" w:rsidRPr="00C11B95" w:rsidRDefault="00C11B95" w:rsidP="00C11B95">
      <w:pPr>
        <w:suppressAutoHyphens/>
        <w:spacing w:after="0" w:line="235" w:lineRule="auto"/>
        <w:contextualSpacing/>
        <w:jc w:val="center"/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</w:pPr>
      <w:r w:rsidRPr="00C11B95"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  <w:t>«</w:t>
      </w:r>
      <w:r w:rsidRPr="00C11B95">
        <w:rPr>
          <w:rFonts w:ascii="Times New Roman" w:eastAsia="Calibri" w:hAnsi="Times New Roman" w:cs="Times New Roman"/>
          <w:bCs/>
          <w:kern w:val="0"/>
          <w:sz w:val="32"/>
          <w:szCs w:val="32"/>
          <w14:ligatures w14:val="none"/>
        </w:rPr>
        <w:t>КРАСНОЗНАМЕНСКИЙ СЕЛЬСОВЕТ</w:t>
      </w:r>
      <w:r w:rsidRPr="00C11B95"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  <w:t>»</w:t>
      </w:r>
    </w:p>
    <w:p w14:paraId="55F725BB" w14:textId="77777777" w:rsidR="00C11B95" w:rsidRPr="00C11B95" w:rsidRDefault="00C11B95" w:rsidP="00C11B95">
      <w:pPr>
        <w:suppressAutoHyphens/>
        <w:spacing w:after="0" w:line="235" w:lineRule="auto"/>
        <w:jc w:val="center"/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</w:pPr>
      <w:r w:rsidRPr="00C11B95">
        <w:rPr>
          <w:rFonts w:ascii="Times New Roman" w:eastAsia="Calibri" w:hAnsi="Times New Roman" w:cs="Times New Roman"/>
          <w:bCs/>
          <w:caps/>
          <w:kern w:val="0"/>
          <w:sz w:val="32"/>
          <w:szCs w:val="32"/>
          <w14:ligatures w14:val="none"/>
        </w:rPr>
        <w:t>КАСТОРЕНСКОГО РАЙОНА КУРСКОЙ ОБЛАСТИ</w:t>
      </w:r>
    </w:p>
    <w:p w14:paraId="056F64A2" w14:textId="77777777" w:rsidR="00C11B95" w:rsidRPr="00C11B95" w:rsidRDefault="00C11B95" w:rsidP="00C11B95">
      <w:pPr>
        <w:widowControl w:val="0"/>
        <w:spacing w:after="0" w:line="235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ligatures w14:val="none"/>
        </w:rPr>
      </w:pPr>
    </w:p>
    <w:p w14:paraId="1D744B55" w14:textId="77777777" w:rsidR="00C11B95" w:rsidRPr="00C11B95" w:rsidRDefault="00C11B95" w:rsidP="00C11B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ПОЛОЖЕНИЕ</w:t>
      </w:r>
    </w:p>
    <w:p w14:paraId="117AC35D" w14:textId="77777777" w:rsidR="00C11B95" w:rsidRPr="00C11B95" w:rsidRDefault="00C11B95" w:rsidP="00C11B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 ТЕРРИТОРИАЛЬНОМ ПЛАНИРОВАНИИ</w:t>
      </w:r>
    </w:p>
    <w:p w14:paraId="2DA58534" w14:textId="77777777" w:rsidR="00C11B95" w:rsidRPr="00C11B95" w:rsidRDefault="00C11B95" w:rsidP="00C11B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32"/>
          <w:szCs w:val="32"/>
          <w14:ligatures w14:val="none"/>
        </w:rPr>
      </w:pPr>
    </w:p>
    <w:p w14:paraId="41F3DB21" w14:textId="77777777" w:rsidR="00C11B95" w:rsidRPr="00C11B95" w:rsidRDefault="00C11B95" w:rsidP="00C11B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Том 1 </w:t>
      </w:r>
    </w:p>
    <w:p w14:paraId="432A6684" w14:textId="77777777" w:rsidR="00C11B95" w:rsidRPr="00C11B95" w:rsidRDefault="00C11B95" w:rsidP="00C11B9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4CABB483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" w:name="_Toc17659938"/>
      <w:r w:rsidRPr="00C11B9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ВВЕДЕНИЕ</w:t>
      </w:r>
      <w:bookmarkEnd w:id="9"/>
    </w:p>
    <w:p w14:paraId="7238E845" w14:textId="77777777" w:rsidR="00C11B95" w:rsidRPr="00C11B95" w:rsidRDefault="00C11B95" w:rsidP="00C1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C338160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Генеральный план муниципального образования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«Краснознаменский сельсовет» Касторенского района 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Курской области (далее – Генеральный план) разработан в соответствии с Градостроительным кодексом Российской Федерации, приказом Министерства экономического развития Российской Федерации от 9 января 2018 г. № 10 «Об утверждении Требований к описанию и отображению в документах территориального планирования 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lastRenderedPageBreak/>
        <w:t>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793», СП 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14:paraId="2EF6FF57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Генеральный план разработан на расчетный срок – до 2032 года. </w:t>
      </w:r>
    </w:p>
    <w:p w14:paraId="54AE80AD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При разработке Генерального плана учтены 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458B3F0B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Генеральный план позволит реализовать основные цели развития муниципального образования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«Краснознаменский сельсовет» Касторенского района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Курской области, которыми являются:</w:t>
      </w:r>
    </w:p>
    <w:p w14:paraId="09FE6CCE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обеспечение устойчивого развития муниципального образования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«Краснознаменский сельсовет» Касторенского района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Курской области;</w:t>
      </w:r>
    </w:p>
    <w:p w14:paraId="00A0CC38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развитие инженерной, транспортной и социальной инфраструктур на территории муниципального образования </w:t>
      </w:r>
      <w:r w:rsidRPr="00C11B95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«Краснознаменский сельсовет» Касторенского района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Курской области;</w:t>
      </w:r>
    </w:p>
    <w:p w14:paraId="33C7285B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сохранение и регенерация исторического и культурного наследия.</w:t>
      </w:r>
    </w:p>
    <w:p w14:paraId="7A6404BF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носителе.</w:t>
      </w:r>
    </w:p>
    <w:p w14:paraId="6A1708FC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Состав проектных материалов.</w:t>
      </w:r>
    </w:p>
    <w:p w14:paraId="10C09BDE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482851D7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Том 1 «Положение о территориальном планировании»:</w:t>
      </w:r>
    </w:p>
    <w:p w14:paraId="4DD875CD" w14:textId="77777777" w:rsidR="00C11B95" w:rsidRPr="00C11B95" w:rsidRDefault="00C11B95" w:rsidP="00C11B95">
      <w:pPr>
        <w:widowControl w:val="0"/>
        <w:tabs>
          <w:tab w:val="left" w:pos="709"/>
        </w:tabs>
        <w:spacing w:after="0" w:line="259" w:lineRule="auto"/>
        <w:ind w:right="-1"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1. 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Перечень мероприятий по территориальному планированию в целях размещения объектов местного значения</w:t>
      </w:r>
      <w:r w:rsidRPr="00C11B9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042C2B5E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2. Параметры функциональных зон, а также сведения о планируемых для размещения в них объектах федерального, регионального и местного значения.</w:t>
      </w:r>
    </w:p>
    <w:p w14:paraId="2D886C39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Материалы положения о территориальном планировании в виде карт:</w:t>
      </w:r>
    </w:p>
    <w:p w14:paraId="65AC8D96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функциональных зон;</w:t>
      </w:r>
    </w:p>
    <w:p w14:paraId="27C0AD41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границ населенных пунктов, входящих в состав муниципального образования;</w:t>
      </w:r>
    </w:p>
    <w:p w14:paraId="25C35076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планируемого размещения объектов местного значения.</w:t>
      </w:r>
    </w:p>
    <w:p w14:paraId="50F27B09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Том 2 «Материалы по обоснованию Генерального плана»:</w:t>
      </w:r>
    </w:p>
    <w:p w14:paraId="0166DCA5" w14:textId="77777777" w:rsidR="00C11B95" w:rsidRPr="00C11B95" w:rsidRDefault="00C11B95" w:rsidP="00C11B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bookmarkStart w:id="10" w:name="_Hlk183615699"/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1. Общие сведения о муниципальном образовании </w:t>
      </w:r>
      <w:r w:rsidRPr="00C11B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«Краснознаменский сельсовет» Касторенского района Курской области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.</w:t>
      </w:r>
    </w:p>
    <w:p w14:paraId="622B4748" w14:textId="77777777" w:rsidR="00C11B95" w:rsidRPr="00C11B95" w:rsidRDefault="00C11B95" w:rsidP="00C11B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lastRenderedPageBreak/>
        <w:t>2.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</w:p>
    <w:bookmarkEnd w:id="10"/>
    <w:p w14:paraId="315A8ED8" w14:textId="77777777" w:rsidR="00C11B95" w:rsidRPr="00C11B95" w:rsidRDefault="00C11B95" w:rsidP="00C11B9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 Мероприятия, утвержденные схемой территориального планирования Курской области</w:t>
      </w:r>
    </w:p>
    <w:p w14:paraId="7A26B2CE" w14:textId="77777777" w:rsidR="00C11B95" w:rsidRPr="00C11B95" w:rsidRDefault="00C11B95" w:rsidP="00C11B9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4. Перечень земельных участков, которые включаются в границы населенных пунктов, входящих в состав муниципального образования,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использования.</w:t>
      </w:r>
    </w:p>
    <w:p w14:paraId="39A68DD6" w14:textId="77777777" w:rsidR="00C11B95" w:rsidRPr="00C11B95" w:rsidRDefault="00C11B95" w:rsidP="00C11B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Материалы по обоснованию Генерального плана в виде карт:</w:t>
      </w:r>
    </w:p>
    <w:p w14:paraId="459C0E1A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bookmarkStart w:id="11" w:name="_Hlk183423734"/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объектов транспортной и инженерной инфраструктур;</w:t>
      </w:r>
    </w:p>
    <w:p w14:paraId="0ED5E09A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современного использования территории;</w:t>
      </w:r>
    </w:p>
    <w:p w14:paraId="3E162FAA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использования территории с отображением зон с особыми условиями использования территори</w:t>
      </w:r>
      <w:bookmarkEnd w:id="11"/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и.</w:t>
      </w:r>
    </w:p>
    <w:p w14:paraId="742F5DAD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sz w:val="28"/>
          <w:szCs w:val="28"/>
          <w14:ligatures w14:val="none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5829BCA4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5436D716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14:paraId="56E65C54" w14:textId="77777777" w:rsidR="00C11B95" w:rsidRPr="00C11B95" w:rsidRDefault="00C11B95" w:rsidP="00C11B95">
      <w:pPr>
        <w:spacing w:line="259" w:lineRule="auto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5E70ED96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t>1. ПЕРЕЧЕНЬ МЕРОПРИЯТИЙ ПО ТЕРРИТОРИАЛЬНОМУ ПЛАНИРОВАНИЮ В ЦЕЛЯХ РАЗМЕЩЕНИЯ ОБЪЕКТОВ МЕСТНОГО ЗНАЧЕНИЯ</w:t>
      </w:r>
    </w:p>
    <w:p w14:paraId="2D5782FD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1148E22E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  <w:r w:rsidRPr="00C11B9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  <w14:ligatures w14:val="none"/>
        </w:rPr>
        <w:t>1.1. Мероприятия пространственного развития в области предупреждения возникновения чрезвычайных ситуаций природного и техногенного характера</w:t>
      </w:r>
    </w:p>
    <w:p w14:paraId="3419B004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</w:p>
    <w:p w14:paraId="588250DC" w14:textId="77777777" w:rsidR="00C11B95" w:rsidRPr="00C11B95" w:rsidRDefault="00C11B95" w:rsidP="00C11B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2"/>
          <w:lang w:eastAsia="zh-CN"/>
          <w14:ligatures w14:val="none"/>
        </w:rPr>
        <w:sectPr w:rsidR="00C11B95" w:rsidRPr="00C11B95" w:rsidSect="00C11B95"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  <w:r w:rsidRPr="00C11B95">
        <w:rPr>
          <w:rFonts w:ascii="Times New Roman" w:eastAsia="Calibri" w:hAnsi="Times New Roman" w:cs="Times New Roman"/>
          <w:kern w:val="0"/>
          <w:sz w:val="28"/>
          <w:szCs w:val="22"/>
          <w:lang w:eastAsia="zh-CN"/>
          <w14:ligatures w14:val="none"/>
        </w:rPr>
        <w:t>Перечень планируемых объектов в области предупреждения возникновения чрезвычайных ситуаций природного и техногенного характера представлен в таблице 1.1</w:t>
      </w:r>
    </w:p>
    <w:p w14:paraId="1A64E5BC" w14:textId="77777777" w:rsidR="00C11B95" w:rsidRPr="00C11B95" w:rsidRDefault="00C11B95" w:rsidP="00C11B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2BCE20A9" w14:textId="77777777" w:rsidR="00C11B95" w:rsidRPr="00C11B95" w:rsidRDefault="00C11B95" w:rsidP="00C11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t>Таблица 1.1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1DC7B230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1702"/>
        <w:gridCol w:w="2494"/>
        <w:gridCol w:w="1186"/>
        <w:gridCol w:w="1701"/>
        <w:gridCol w:w="1559"/>
        <w:gridCol w:w="2835"/>
        <w:gridCol w:w="2117"/>
      </w:tblGrid>
      <w:tr w:rsidR="00C11B95" w:rsidRPr="00C11B95" w14:paraId="339DE93B" w14:textId="77777777" w:rsidTr="00A4037A">
        <w:trPr>
          <w:trHeight w:val="1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972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bookmarkStart w:id="12" w:name="_Hlk183619238"/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№</w:t>
            </w:r>
          </w:p>
          <w:p w14:paraId="04B2AA7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049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Наименование объекта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4C7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Местонахождение объекта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AC5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Количество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DB58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Характеристика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AE1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Срок реализации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6A2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Наименование функциональной зоны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D35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Характеристика зон с особыми условиями использования территорий</w:t>
            </w:r>
          </w:p>
        </w:tc>
      </w:tr>
      <w:tr w:rsidR="00C11B95" w:rsidRPr="00C11B95" w14:paraId="574D1A8B" w14:textId="77777777" w:rsidTr="00A4037A">
        <w:trPr>
          <w:trHeight w:hRule="exact" w:val="23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50F4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764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999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C9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2CA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AD7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0A1E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5C1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8</w:t>
            </w:r>
          </w:p>
        </w:tc>
      </w:tr>
      <w:tr w:rsidR="00C11B95" w:rsidRPr="00C11B95" w14:paraId="61827724" w14:textId="77777777" w:rsidTr="00A4037A">
        <w:trPr>
          <w:trHeight w:val="54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2308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bookmarkStart w:id="13" w:name="_Hlk183619204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D042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277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690E5494" w14:textId="77777777" w:rsidR="00C11B95" w:rsidRPr="00C11B95" w:rsidRDefault="00C11B95" w:rsidP="00C11B95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Касторенский район,</w:t>
            </w:r>
          </w:p>
          <w:p w14:paraId="65CF9831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680E754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</w:t>
            </w: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с. Николаевка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163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AFB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FB3B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EFDB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0FAD9434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B5B1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6790A227" w14:textId="77777777" w:rsidTr="00A4037A">
        <w:trPr>
          <w:trHeight w:val="13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8E98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5A5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EF35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60BAD28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08FE9666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29DC89BE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 с. Олым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0AD4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217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796B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D7B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41FF32C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48C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4180EB31" w14:textId="77777777" w:rsidTr="00A4037A">
        <w:trPr>
          <w:trHeight w:val="521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A449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508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F905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731A0955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48E4FDE3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13ECB89F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с. </w:t>
            </w:r>
            <w:proofErr w:type="spellStart"/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Суковкино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65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8C8D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A87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2E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76ECF071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110DD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0E2BBB4E" w14:textId="77777777" w:rsidTr="00A4037A">
        <w:trPr>
          <w:trHeight w:val="521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8DA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C2B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2D03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205299B8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1BDFE237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76F61E8F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«Краснознаменский сельсовет», д. </w:t>
            </w:r>
            <w:proofErr w:type="spellStart"/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Качановка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832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66EF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A077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AD33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4F3D71A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56E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0A214776" w14:textId="77777777" w:rsidTr="00A4037A">
        <w:trPr>
          <w:trHeight w:val="521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579C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5F7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37C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0B876314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63F0ABD6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22FD2C14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lastRenderedPageBreak/>
              <w:t>«Краснознаменский сельсовет», д. Петровка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ADFD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1F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E32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F35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063BE00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D0FBB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1B0F596B" w14:textId="77777777" w:rsidTr="00A4037A">
        <w:trPr>
          <w:trHeight w:val="7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B21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42D7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3ADA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30B783B4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0B446750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5A3C102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 д. Гвоздевка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627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ED8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67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7047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504F11F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C14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64D4C2D8" w14:textId="77777777" w:rsidTr="00A4037A">
        <w:trPr>
          <w:trHeight w:val="7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14F2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4EC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BB82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3CE32412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70EBA911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1BC1EBE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</w:t>
            </w:r>
          </w:p>
          <w:p w14:paraId="7984117F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 п. Васильевский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3CC1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FA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5C1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1627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27C1C5AA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C90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tr w:rsidR="00C11B95" w:rsidRPr="00C11B95" w14:paraId="0FB8052B" w14:textId="77777777" w:rsidTr="00A4037A">
        <w:trPr>
          <w:trHeight w:val="7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C63D" w14:textId="77777777" w:rsidR="00C11B95" w:rsidRPr="00C11B95" w:rsidRDefault="00C11B95" w:rsidP="00C11B95">
            <w:pPr>
              <w:widowControl w:val="0"/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EFF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6D1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6835C514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Касторенский район,</w:t>
            </w:r>
          </w:p>
          <w:p w14:paraId="71D67258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4AED9141" w14:textId="77777777" w:rsidR="00C11B95" w:rsidRPr="00C11B95" w:rsidRDefault="00C11B95" w:rsidP="00C11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«Краснознаменский сельсовет», с. Васильевка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0C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DC6F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 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5656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Расчетный 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C3B5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Зона застройки малоэтажными жилыми домами</w:t>
            </w:r>
          </w:p>
          <w:p w14:paraId="06EAE5E0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(до 4 этажей, включая мансардный)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18429" w14:textId="77777777" w:rsidR="00C11B95" w:rsidRPr="00C11B95" w:rsidRDefault="00C11B95" w:rsidP="00C11B95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C11B95"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  <w:t>Не устанавливается</w:t>
            </w:r>
          </w:p>
        </w:tc>
      </w:tr>
      <w:bookmarkEnd w:id="12"/>
      <w:bookmarkEnd w:id="13"/>
    </w:tbl>
    <w:p w14:paraId="21AB083B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</w:p>
    <w:p w14:paraId="39678F75" w14:textId="77777777" w:rsidR="00C11B95" w:rsidRPr="00C11B95" w:rsidRDefault="00C11B95" w:rsidP="00C11B9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sectPr w:rsidR="00C11B95" w:rsidRPr="00C11B95" w:rsidSect="00C11B95">
          <w:pgSz w:w="16838" w:h="11906" w:orient="landscape"/>
          <w:pgMar w:top="1701" w:right="1134" w:bottom="1134" w:left="1134" w:header="709" w:footer="709" w:gutter="0"/>
          <w:pgNumType w:start="1"/>
          <w:cols w:space="720"/>
          <w:titlePg/>
          <w:docGrid w:linePitch="299"/>
        </w:sectPr>
      </w:pPr>
    </w:p>
    <w:p w14:paraId="54F7550B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lastRenderedPageBreak/>
        <w:t>2. 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</w:t>
      </w:r>
    </w:p>
    <w:p w14:paraId="2F866329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5196DF67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Границы функциональных зон определены с учетом границы муниципального образования «Краснознаменский сельсовет» Касторенского района</w:t>
      </w:r>
      <w:r w:rsidRPr="00C11B9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Курской области</w:t>
      </w: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, границ населенных пунктов в его составе, естественных границ природных объектов, границ земельных участков и иных обоснованных границ с учетом градостроительных ограничений. </w:t>
      </w:r>
    </w:p>
    <w:p w14:paraId="24056583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Параметры функциональных зон различного назначения и сведения о планируемых для размещения в них объектах федерального значения, объектов регионального значения, объектов местного значения, за исключением линейных объектов, приведены в таблице 2.1.</w:t>
      </w:r>
    </w:p>
    <w:p w14:paraId="7E140610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61398BD9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t>Таблица 2.1. 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</w:t>
      </w:r>
    </w:p>
    <w:p w14:paraId="77B6DD5E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2270"/>
        <w:gridCol w:w="3828"/>
        <w:gridCol w:w="2403"/>
      </w:tblGrid>
      <w:tr w:rsidR="00C11B95" w:rsidRPr="00C11B95" w14:paraId="38591205" w14:textId="77777777" w:rsidTr="00A4037A">
        <w:trPr>
          <w:jc w:val="center"/>
        </w:trPr>
        <w:tc>
          <w:tcPr>
            <w:tcW w:w="560" w:type="dxa"/>
            <w:vAlign w:val="center"/>
          </w:tcPr>
          <w:p w14:paraId="3D5761AD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11B95">
              <w:rPr>
                <w:rFonts w:eastAsia="Calibri"/>
                <w:b/>
                <w:bCs/>
              </w:rPr>
              <w:t>№ п/п</w:t>
            </w:r>
          </w:p>
        </w:tc>
        <w:tc>
          <w:tcPr>
            <w:tcW w:w="2270" w:type="dxa"/>
            <w:vAlign w:val="center"/>
          </w:tcPr>
          <w:p w14:paraId="5C4AED8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11B95">
              <w:rPr>
                <w:rFonts w:eastAsia="Calibri"/>
                <w:b/>
                <w:bCs/>
              </w:rPr>
              <w:t>Наименование функциональной зоны</w:t>
            </w:r>
          </w:p>
        </w:tc>
        <w:tc>
          <w:tcPr>
            <w:tcW w:w="3828" w:type="dxa"/>
            <w:vAlign w:val="center"/>
          </w:tcPr>
          <w:p w14:paraId="41866EE4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11B95">
              <w:rPr>
                <w:rFonts w:eastAsia="Calibri"/>
                <w:b/>
                <w:bCs/>
              </w:rPr>
              <w:t>Параметры функциональной зоны</w:t>
            </w:r>
          </w:p>
        </w:tc>
        <w:tc>
          <w:tcPr>
            <w:tcW w:w="2403" w:type="dxa"/>
            <w:vAlign w:val="center"/>
          </w:tcPr>
          <w:p w14:paraId="5D58F26C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11B95">
              <w:rPr>
                <w:rFonts w:eastAsia="Calibri"/>
                <w:b/>
                <w:bCs/>
              </w:rPr>
              <w:t>Сведения о планируемых для размещения в них объектах федерального, регионального и местного значения</w:t>
            </w:r>
          </w:p>
        </w:tc>
      </w:tr>
      <w:tr w:rsidR="00C11B95" w:rsidRPr="00C11B95" w14:paraId="568D0D2B" w14:textId="77777777" w:rsidTr="00A4037A">
        <w:trPr>
          <w:jc w:val="center"/>
        </w:trPr>
        <w:tc>
          <w:tcPr>
            <w:tcW w:w="560" w:type="dxa"/>
            <w:vAlign w:val="center"/>
          </w:tcPr>
          <w:p w14:paraId="4C151C2A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60E642A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застройки малоэтажными жилыми домами</w:t>
            </w:r>
          </w:p>
          <w:p w14:paraId="7C9736B6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(до 4 этажей, включая мансардный)</w:t>
            </w:r>
          </w:p>
        </w:tc>
        <w:tc>
          <w:tcPr>
            <w:tcW w:w="3828" w:type="dxa"/>
            <w:vAlign w:val="center"/>
          </w:tcPr>
          <w:p w14:paraId="501AD99B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Планировочная структура жилых зон муниципального образования «Краснознаменский сельсовет» Касторенского района Курской области сформирована в увязке с планировочной структурой населенных пунктов в целом с учетом градостроительных и природных особенностей территории и представлена исключительно функциональной зоной индивидуальной жилой застройки (ИЖС). </w:t>
            </w:r>
          </w:p>
          <w:p w14:paraId="311AE1F5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функциональной зоны установлены в населенных пунктах по границам элементов планировочной структуры, представленных в виде ленточной застройки индивидуальными жилыми домами.</w:t>
            </w:r>
          </w:p>
          <w:p w14:paraId="6F5B34E4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В зоне застройки малоэтажными жилыми домами размещаются жилые дома разных типов малой этажности (блокированные, отдельно стоящие, с индивидуальными и блокированными жилыми домами с приусадебными земельными участками), а также  отдельно стоящие и встроенно-пристроенные объекты социального, коммунального и культурно-бытового обслуживания повседневного и периодического спроса, культовых зданий, стоянок автомобильного транспорта и объектов, связанных с проживанием граждан. В зону </w:t>
            </w:r>
            <w:r w:rsidRPr="00C11B95">
              <w:rPr>
                <w:rFonts w:eastAsia="Calibri"/>
              </w:rPr>
              <w:lastRenderedPageBreak/>
              <w:t>включена улично-дорожная сеть.</w:t>
            </w:r>
          </w:p>
          <w:p w14:paraId="1908F435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функциональной зоны составляет 485,07 га.</w:t>
            </w:r>
          </w:p>
        </w:tc>
        <w:tc>
          <w:tcPr>
            <w:tcW w:w="2403" w:type="dxa"/>
            <w:vAlign w:val="center"/>
          </w:tcPr>
          <w:p w14:paraId="078D65F5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lastRenderedPageBreak/>
              <w:t>Размещение объектов не планируется</w:t>
            </w:r>
          </w:p>
        </w:tc>
      </w:tr>
      <w:tr w:rsidR="00C11B95" w:rsidRPr="00C11B95" w14:paraId="7C0E0DEB" w14:textId="77777777" w:rsidTr="00A4037A">
        <w:trPr>
          <w:jc w:val="center"/>
        </w:trPr>
        <w:tc>
          <w:tcPr>
            <w:tcW w:w="560" w:type="dxa"/>
            <w:vAlign w:val="center"/>
          </w:tcPr>
          <w:p w14:paraId="7C3F080E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1924EE56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Многофункциональная общественно-деловая зона</w:t>
            </w:r>
          </w:p>
        </w:tc>
        <w:tc>
          <w:tcPr>
            <w:tcW w:w="3828" w:type="dxa"/>
            <w:vAlign w:val="center"/>
          </w:tcPr>
          <w:p w14:paraId="38D8066D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Общественно-деловые зоны предназначены для размещения </w:t>
            </w:r>
            <w:r w:rsidRPr="00C11B95">
              <w:t>объектов капитального строительства в целях обеспечения удовлетворения бытовых, социальных и духовных потребностей человека, а также с целью извлечения прибыли на основании торговой, банковской и иной предпринимательской деятельности</w:t>
            </w:r>
            <w:r w:rsidRPr="00C11B95">
              <w:rPr>
                <w:rFonts w:eastAsia="Calibri"/>
              </w:rPr>
              <w:t xml:space="preserve">. </w:t>
            </w:r>
          </w:p>
          <w:p w14:paraId="527B4B61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общественно деловых зон муниципального образования установлены по границам земельных участков, предназначенных для размещений объектов капитального строительства общественно-делового назначения.</w:t>
            </w:r>
          </w:p>
          <w:p w14:paraId="5F07A286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многофункциональной общественно-деловой зоны составляет 9,92 га.</w:t>
            </w:r>
          </w:p>
        </w:tc>
        <w:tc>
          <w:tcPr>
            <w:tcW w:w="2403" w:type="dxa"/>
            <w:vAlign w:val="center"/>
          </w:tcPr>
          <w:p w14:paraId="42F2EA29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Размещение объектов не планируется </w:t>
            </w:r>
          </w:p>
        </w:tc>
      </w:tr>
      <w:tr w:rsidR="00C11B95" w:rsidRPr="00C11B95" w14:paraId="3FB43E11" w14:textId="77777777" w:rsidTr="00A4037A">
        <w:trPr>
          <w:jc w:val="center"/>
        </w:trPr>
        <w:tc>
          <w:tcPr>
            <w:tcW w:w="560" w:type="dxa"/>
            <w:vAlign w:val="center"/>
          </w:tcPr>
          <w:p w14:paraId="4238E735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1C0AB964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сельскохозяйственных угодий</w:t>
            </w:r>
          </w:p>
        </w:tc>
        <w:tc>
          <w:tcPr>
            <w:tcW w:w="3828" w:type="dxa"/>
            <w:vAlign w:val="center"/>
          </w:tcPr>
          <w:p w14:paraId="627702B3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Земли сельскохозяйственных угодий: пашни, сенокосы, пастбища, залежи и участки, занятые многолетними насаждениями.</w:t>
            </w:r>
          </w:p>
          <w:p w14:paraId="0AAF70E9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Территория в границах данной зоны не предназначена для ведения строительства.</w:t>
            </w:r>
          </w:p>
          <w:p w14:paraId="078B52FF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Развитие данных зон планируется в целях сохранения и поддержания соответствующего уровня ценных сельскохозяйственных участков.</w:t>
            </w:r>
          </w:p>
          <w:p w14:paraId="06FBA488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7EE3A91A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Площадь зоны сельскохозяйственных угодий составляет </w:t>
            </w:r>
            <w:r w:rsidRPr="00C11B95">
              <w:t xml:space="preserve">5 868,42 </w:t>
            </w:r>
            <w:r w:rsidRPr="00C11B95">
              <w:rPr>
                <w:rFonts w:eastAsia="Calibri"/>
              </w:rPr>
              <w:t>га.</w:t>
            </w:r>
          </w:p>
        </w:tc>
        <w:tc>
          <w:tcPr>
            <w:tcW w:w="2403" w:type="dxa"/>
            <w:vAlign w:val="center"/>
          </w:tcPr>
          <w:p w14:paraId="7EDB576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Не предназначена для размещения объектов капитального строительства</w:t>
            </w:r>
          </w:p>
        </w:tc>
      </w:tr>
      <w:tr w:rsidR="00C11B95" w:rsidRPr="00C11B95" w14:paraId="2FE1199A" w14:textId="77777777" w:rsidTr="00A4037A">
        <w:trPr>
          <w:jc w:val="center"/>
        </w:trPr>
        <w:tc>
          <w:tcPr>
            <w:tcW w:w="560" w:type="dxa"/>
            <w:vAlign w:val="center"/>
          </w:tcPr>
          <w:p w14:paraId="00BDE893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108FED14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Производственная зона сельскохозяйственных предприятий</w:t>
            </w:r>
          </w:p>
        </w:tc>
        <w:tc>
          <w:tcPr>
            <w:tcW w:w="3828" w:type="dxa"/>
            <w:vAlign w:val="center"/>
          </w:tcPr>
          <w:p w14:paraId="7C86C90B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В производственных зонах сельскохозяйственных предприятий муниципального образования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внутренние и внешние связи объектов производственной зоны.</w:t>
            </w:r>
          </w:p>
          <w:p w14:paraId="59DB99DA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58AA232D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производственной зоны сельскохозяйственных предприятий составляет 153,95 га.</w:t>
            </w:r>
          </w:p>
        </w:tc>
        <w:tc>
          <w:tcPr>
            <w:tcW w:w="2403" w:type="dxa"/>
            <w:vAlign w:val="center"/>
          </w:tcPr>
          <w:p w14:paraId="12144D2B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77633F6B" w14:textId="77777777" w:rsidTr="00A4037A">
        <w:trPr>
          <w:jc w:val="center"/>
        </w:trPr>
        <w:tc>
          <w:tcPr>
            <w:tcW w:w="560" w:type="dxa"/>
            <w:vAlign w:val="center"/>
          </w:tcPr>
          <w:p w14:paraId="699FFE83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9F3D210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сельскохозяйственного использования</w:t>
            </w:r>
          </w:p>
        </w:tc>
        <w:tc>
          <w:tcPr>
            <w:tcW w:w="3828" w:type="dxa"/>
            <w:vAlign w:val="center"/>
          </w:tcPr>
          <w:p w14:paraId="59CE8DEC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Зона сельскохозяйственного использования предназначена для: выращивания сельскохозяйственных культур, животноводства, птицеводства, </w:t>
            </w:r>
            <w:r w:rsidRPr="00C11B95">
              <w:rPr>
                <w:rFonts w:eastAsia="Calibri"/>
              </w:rPr>
              <w:lastRenderedPageBreak/>
              <w:t>размещения складов, переработки сельхозпродукции.</w:t>
            </w:r>
          </w:p>
          <w:p w14:paraId="642775F7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Площадь зоны сельскохозяйственного использования составляет </w:t>
            </w:r>
            <w:r w:rsidRPr="00C11B95">
              <w:t>71,85</w:t>
            </w:r>
            <w:r w:rsidRPr="00C11B95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58E57FC3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lastRenderedPageBreak/>
              <w:t>Размещение объектов не предусмотрено</w:t>
            </w:r>
          </w:p>
        </w:tc>
      </w:tr>
      <w:tr w:rsidR="00C11B95" w:rsidRPr="00C11B95" w14:paraId="159A16B0" w14:textId="77777777" w:rsidTr="00A4037A">
        <w:trPr>
          <w:jc w:val="center"/>
        </w:trPr>
        <w:tc>
          <w:tcPr>
            <w:tcW w:w="560" w:type="dxa"/>
            <w:vAlign w:val="center"/>
          </w:tcPr>
          <w:p w14:paraId="3584D512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3EEEE47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Иные зоны сельскохозяйственного назначения</w:t>
            </w:r>
          </w:p>
        </w:tc>
        <w:tc>
          <w:tcPr>
            <w:tcW w:w="3828" w:type="dxa"/>
            <w:vAlign w:val="center"/>
          </w:tcPr>
          <w:p w14:paraId="4037F25C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Иная зона сельскохозяйственного назначения используется для осуществления аквакультуры (рыбоводства).</w:t>
            </w:r>
          </w:p>
          <w:p w14:paraId="3D5981B9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Цель рыбоводства использование земель сельскохозяйственного назначения, занятых водными объектами (обводненными карьерами и прудами, в том числе прудами, образованными водоподпорными сооружениями на водотоках и используемыми в целях осуществления прудовой аквакультуры), расположенными в границах земельного участка, в целях осуществления прудовой аквакультуры.</w:t>
            </w:r>
          </w:p>
          <w:p w14:paraId="2DD268EE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C11B95">
              <w:rPr>
                <w:rFonts w:eastAsia="Calibri"/>
              </w:rPr>
              <w:t>руслоформирования</w:t>
            </w:r>
            <w:proofErr w:type="spellEnd"/>
            <w:r w:rsidRPr="00C11B95">
              <w:rPr>
                <w:rFonts w:eastAsia="Calibri"/>
              </w:rPr>
              <w:t>, с учетом норм требований водного законодательства, предъявляемых к таким объектам, и составляет 6,25 га.</w:t>
            </w:r>
          </w:p>
        </w:tc>
        <w:tc>
          <w:tcPr>
            <w:tcW w:w="2403" w:type="dxa"/>
            <w:vAlign w:val="center"/>
          </w:tcPr>
          <w:p w14:paraId="7C103A50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2D82C9AE" w14:textId="77777777" w:rsidTr="00A4037A">
        <w:trPr>
          <w:jc w:val="center"/>
        </w:trPr>
        <w:tc>
          <w:tcPr>
            <w:tcW w:w="560" w:type="dxa"/>
            <w:vAlign w:val="center"/>
          </w:tcPr>
          <w:p w14:paraId="536508B8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660C702E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природно-ландшафтной территории</w:t>
            </w:r>
          </w:p>
        </w:tc>
        <w:tc>
          <w:tcPr>
            <w:tcW w:w="3828" w:type="dxa"/>
            <w:vAlign w:val="center"/>
          </w:tcPr>
          <w:p w14:paraId="06387FCA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Зоны природного ландшафта в основном расположены </w:t>
            </w:r>
            <w:proofErr w:type="spellStart"/>
            <w:r w:rsidRPr="00C11B95">
              <w:rPr>
                <w:rFonts w:eastAsia="Calibri"/>
              </w:rPr>
              <w:t>дисперсно</w:t>
            </w:r>
            <w:proofErr w:type="spellEnd"/>
            <w:r w:rsidRPr="00C11B95">
              <w:rPr>
                <w:rFonts w:eastAsia="Calibri"/>
              </w:rPr>
              <w:t xml:space="preserve"> в разных частях сельского поселения, представляют собой луговые, овражистые и заболоченные территории или неиспользуемые заросшие сельскохозяйственные территории. Градостроительное освоение зоны природного ландшафта не предусмотрено, так как правило, это неудобицы. Основными функциями этой зоны являются природоохранная, средообразующая, санитарно-гигиеническая, эстетическая функция.</w:t>
            </w:r>
          </w:p>
          <w:p w14:paraId="408B0B26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функциональной зоны установлены по границам естественных природных объектов.</w:t>
            </w:r>
          </w:p>
          <w:p w14:paraId="3137956F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зоны природно-ландшафтной территории 490,57 га.</w:t>
            </w:r>
          </w:p>
        </w:tc>
        <w:tc>
          <w:tcPr>
            <w:tcW w:w="2403" w:type="dxa"/>
            <w:vAlign w:val="center"/>
          </w:tcPr>
          <w:p w14:paraId="3C6C9AFE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38D558B5" w14:textId="77777777" w:rsidTr="00A4037A">
        <w:trPr>
          <w:jc w:val="center"/>
        </w:trPr>
        <w:tc>
          <w:tcPr>
            <w:tcW w:w="560" w:type="dxa"/>
            <w:vAlign w:val="center"/>
          </w:tcPr>
          <w:p w14:paraId="0D7FF606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010E078B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рекреационного назначения</w:t>
            </w:r>
          </w:p>
        </w:tc>
        <w:tc>
          <w:tcPr>
            <w:tcW w:w="3828" w:type="dxa"/>
            <w:vAlign w:val="center"/>
          </w:tcPr>
          <w:p w14:paraId="12441E4A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Зона рекреационного назначения – озелененная территория в составе рекреационных зон, предназначенная для организации отдыха, туризма, физкультурно-оздоровительной и спортивной деятельности граждан. </w:t>
            </w:r>
          </w:p>
          <w:p w14:paraId="5A4AB89A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включает в себя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      </w:r>
          </w:p>
          <w:p w14:paraId="7F98C85E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Функциональная зона предусматривает систему озелененных территорий и других открытых пространств в увязке с </w:t>
            </w:r>
            <w:r w:rsidRPr="00C11B95">
              <w:rPr>
                <w:rFonts w:eastAsia="Calibri"/>
              </w:rPr>
              <w:lastRenderedPageBreak/>
              <w:t xml:space="preserve">природным каркасом. </w:t>
            </w:r>
          </w:p>
          <w:p w14:paraId="234BAD32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29401222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зоны рекреационного назначения составляет 4,07 га.</w:t>
            </w:r>
          </w:p>
        </w:tc>
        <w:tc>
          <w:tcPr>
            <w:tcW w:w="2403" w:type="dxa"/>
            <w:vAlign w:val="center"/>
          </w:tcPr>
          <w:p w14:paraId="1A047A5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lastRenderedPageBreak/>
              <w:t>Размещение объектов не предусмотрено</w:t>
            </w:r>
          </w:p>
        </w:tc>
      </w:tr>
      <w:tr w:rsidR="00C11B95" w:rsidRPr="00C11B95" w14:paraId="7EE5E98C" w14:textId="77777777" w:rsidTr="00A4037A">
        <w:trPr>
          <w:jc w:val="center"/>
        </w:trPr>
        <w:tc>
          <w:tcPr>
            <w:tcW w:w="560" w:type="dxa"/>
            <w:vAlign w:val="center"/>
          </w:tcPr>
          <w:p w14:paraId="6BB8E514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F391B7D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акваторий (водный фонд)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0618D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shd w:val="clear" w:color="auto" w:fill="FFFFFF"/>
              </w:rPr>
              <w:t>Зона акваторий предназначена для размещения природных водоемов, водотоков либо иных объектов, постоянное или временное сосредоточение вод в которых имеет характерные формы и признаки водного режима.</w:t>
            </w:r>
            <w:r w:rsidRPr="00C11B95">
              <w:rPr>
                <w:rFonts w:eastAsia="Calibri"/>
              </w:rPr>
              <w:t xml:space="preserve"> Земли водного фонда.</w:t>
            </w:r>
          </w:p>
          <w:p w14:paraId="070B4195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shd w:val="clear" w:color="auto" w:fill="FFFFFF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C11B95">
              <w:rPr>
                <w:shd w:val="clear" w:color="auto" w:fill="FFFFFF"/>
              </w:rPr>
              <w:t>руслоформирования</w:t>
            </w:r>
            <w:proofErr w:type="spellEnd"/>
            <w:r w:rsidRPr="00C11B95">
              <w:rPr>
                <w:shd w:val="clear" w:color="auto" w:fill="FFFFFF"/>
              </w:rPr>
              <w:t>,</w:t>
            </w:r>
            <w:r w:rsidRPr="00C11B95">
              <w:rPr>
                <w:rFonts w:eastAsia="Calibri"/>
              </w:rPr>
              <w:t xml:space="preserve"> с учетом норм требований водного законодательства, предъявляемых </w:t>
            </w:r>
            <w:proofErr w:type="gramStart"/>
            <w:r w:rsidRPr="00C11B95">
              <w:rPr>
                <w:rFonts w:eastAsia="Calibri"/>
              </w:rPr>
              <w:t>к таким объектам</w:t>
            </w:r>
            <w:proofErr w:type="gramEnd"/>
            <w:r w:rsidRPr="00C11B95">
              <w:rPr>
                <w:shd w:val="clear" w:color="auto" w:fill="FFFFFF"/>
              </w:rPr>
              <w:t xml:space="preserve"> и составляет</w:t>
            </w:r>
            <w:r w:rsidRPr="00C11B95">
              <w:rPr>
                <w:rFonts w:eastAsia="Calibri"/>
              </w:rPr>
              <w:t xml:space="preserve"> </w:t>
            </w:r>
            <w:r w:rsidRPr="00C11B95">
              <w:t>6,47</w:t>
            </w:r>
            <w:r w:rsidRPr="00C11B95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F9F0F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0D826156" w14:textId="77777777" w:rsidTr="00A4037A">
        <w:trPr>
          <w:jc w:val="center"/>
        </w:trPr>
        <w:tc>
          <w:tcPr>
            <w:tcW w:w="560" w:type="dxa"/>
            <w:vAlign w:val="center"/>
          </w:tcPr>
          <w:p w14:paraId="553D9DAA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7D65BB3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улично-дорожной сети</w:t>
            </w:r>
          </w:p>
        </w:tc>
        <w:tc>
          <w:tcPr>
            <w:tcW w:w="3828" w:type="dxa"/>
            <w:vAlign w:val="center"/>
          </w:tcPr>
          <w:p w14:paraId="3588ACCF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shd w:val="clear" w:color="auto" w:fill="FFFFFF"/>
              </w:rPr>
              <w:t>Улично-дорожная сеть</w:t>
            </w:r>
            <w:r w:rsidRPr="00C11B95">
              <w:rPr>
                <w:b/>
                <w:bCs/>
                <w:shd w:val="clear" w:color="auto" w:fill="FFFFFF"/>
              </w:rPr>
              <w:t xml:space="preserve"> –</w:t>
            </w:r>
            <w:r w:rsidRPr="00C11B95">
              <w:rPr>
                <w:b/>
                <w:bCs/>
              </w:rPr>
              <w:t xml:space="preserve"> </w:t>
            </w:r>
            <w:r w:rsidRPr="00C11B95">
              <w:rPr>
                <w:shd w:val="clear" w:color="auto" w:fill="FFFFFF"/>
              </w:rPr>
              <w:t>это часть инфраструктуры сельской местности. Она представляет собой совокупность многократно используемых и целенаправленно созданных при участии человека ограниченных по ширине линейных, плоскостных строений.</w:t>
            </w:r>
            <w:r w:rsidRPr="00C11B95">
              <w:rPr>
                <w:rFonts w:eastAsia="Calibri"/>
              </w:rPr>
              <w:t xml:space="preserve"> </w:t>
            </w:r>
          </w:p>
          <w:p w14:paraId="575A3F50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При планировании развития населенного пункта следует обеспечивать сбалансированное развитие территории и транспортных сетей. Проектировать ее следует в виде единой системы в увязке с планировочной структурой населенного пункта и прилегающей к нему территории, обеспечивающей удобные, быстрые и безопасные транспортные связи со всеми функциональными зонами, с другими населенными пунктами, объектами внешнего транспорта и автомобильными дорогами общего пользования.</w:t>
            </w:r>
          </w:p>
          <w:p w14:paraId="3C3BD028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зоны улично-дорожной сети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5DAD5E2E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Площадь зоны улично-дорожной сети составляет </w:t>
            </w:r>
            <w:r w:rsidRPr="00C11B95">
              <w:t>20,43</w:t>
            </w:r>
            <w:r w:rsidRPr="00C11B95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5F02E7C5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45EBB2D0" w14:textId="77777777" w:rsidTr="00A4037A">
        <w:trPr>
          <w:jc w:val="center"/>
        </w:trPr>
        <w:tc>
          <w:tcPr>
            <w:tcW w:w="560" w:type="dxa"/>
            <w:vAlign w:val="center"/>
          </w:tcPr>
          <w:p w14:paraId="5DDCE1E1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DD2531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инженерной инфраструктуры</w:t>
            </w:r>
          </w:p>
        </w:tc>
        <w:tc>
          <w:tcPr>
            <w:tcW w:w="3828" w:type="dxa"/>
            <w:vAlign w:val="center"/>
          </w:tcPr>
          <w:p w14:paraId="08C9CDAE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Земельные участки в составе зон инженерной инфраструктуры предназначены для застройки объектами трубопроводного транспорта, связи, инженерной инфраструктуры, а также объектами иного назначения согласно градостроительным регламентам.</w:t>
            </w:r>
          </w:p>
          <w:p w14:paraId="40E454AB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зоны инженерной инфраструктуры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1290F067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Площадь зоны инженерной инфраструктуры составляет </w:t>
            </w:r>
            <w:r w:rsidRPr="00C11B95">
              <w:t xml:space="preserve">0,4 </w:t>
            </w:r>
            <w:r w:rsidRPr="00C11B95">
              <w:rPr>
                <w:rFonts w:eastAsia="Calibri"/>
              </w:rPr>
              <w:t>га.</w:t>
            </w:r>
          </w:p>
        </w:tc>
        <w:tc>
          <w:tcPr>
            <w:tcW w:w="2403" w:type="dxa"/>
            <w:vAlign w:val="center"/>
          </w:tcPr>
          <w:p w14:paraId="5D634F72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  <w:tr w:rsidR="00C11B95" w:rsidRPr="00C11B95" w14:paraId="1F532ED8" w14:textId="77777777" w:rsidTr="00A4037A">
        <w:trPr>
          <w:jc w:val="center"/>
        </w:trPr>
        <w:tc>
          <w:tcPr>
            <w:tcW w:w="560" w:type="dxa"/>
            <w:vAlign w:val="center"/>
          </w:tcPr>
          <w:p w14:paraId="7E37ACB3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8E958BF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Зона транспортной </w:t>
            </w:r>
            <w:r w:rsidRPr="00C11B95">
              <w:rPr>
                <w:rFonts w:eastAsia="Calibri"/>
              </w:rPr>
              <w:lastRenderedPageBreak/>
              <w:t>инфраструктуры</w:t>
            </w:r>
          </w:p>
        </w:tc>
        <w:tc>
          <w:tcPr>
            <w:tcW w:w="3828" w:type="dxa"/>
            <w:vAlign w:val="center"/>
          </w:tcPr>
          <w:p w14:paraId="6AFE6BD4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lastRenderedPageBreak/>
              <w:t xml:space="preserve">Земельные участки в составе зон </w:t>
            </w:r>
            <w:r w:rsidRPr="00C11B95">
              <w:rPr>
                <w:rFonts w:eastAsia="Calibri"/>
              </w:rPr>
              <w:lastRenderedPageBreak/>
              <w:t>транспортной инфраструктуры предназначены для застройки объектами железнодорожного, автомобильного, речного, морского, воздушного транспорта.</w:t>
            </w:r>
          </w:p>
          <w:p w14:paraId="3D7B990E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транспортной инфраструктуры предусмотрена в виде единой системы в увязке с планировочной структурой муниципального образования, обеспечивающей удобные, быстрые и безопасные транспортные связи со всеми функциональными зонами, с населенными пунктами, объектами внешнего транспорта.</w:t>
            </w:r>
          </w:p>
          <w:p w14:paraId="49AB7D6F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зоны транспортной инфраструктуры определены с учетом границ элементов планировочной инфраструктуры и требований технических регламентов пол размещению линейных объектов транспорта.</w:t>
            </w:r>
          </w:p>
          <w:p w14:paraId="52F7F2E0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Площадь зоны транспортной инфраструктуры </w:t>
            </w:r>
            <w:r w:rsidRPr="00C11B95">
              <w:t>215,45</w:t>
            </w:r>
            <w:r w:rsidRPr="00C11B95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0D2D5644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lastRenderedPageBreak/>
              <w:t xml:space="preserve">Размещение объектов не </w:t>
            </w:r>
            <w:r w:rsidRPr="00C11B95">
              <w:lastRenderedPageBreak/>
              <w:t>планируется</w:t>
            </w:r>
          </w:p>
        </w:tc>
      </w:tr>
      <w:tr w:rsidR="00C11B95" w:rsidRPr="00C11B95" w14:paraId="7DBC9E74" w14:textId="77777777" w:rsidTr="00A4037A">
        <w:trPr>
          <w:jc w:val="center"/>
        </w:trPr>
        <w:tc>
          <w:tcPr>
            <w:tcW w:w="560" w:type="dxa"/>
            <w:vAlign w:val="center"/>
          </w:tcPr>
          <w:p w14:paraId="5538DA87" w14:textId="77777777" w:rsidR="00C11B95" w:rsidRPr="00C11B95" w:rsidRDefault="00C11B95" w:rsidP="00C11B9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01244084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Зона кладбищ</w:t>
            </w:r>
          </w:p>
        </w:tc>
        <w:tc>
          <w:tcPr>
            <w:tcW w:w="3828" w:type="dxa"/>
            <w:vAlign w:val="center"/>
          </w:tcPr>
          <w:p w14:paraId="66CBC8C4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 xml:space="preserve">Зона, отведенная в соответствии с этическими, санитарными и экологическими требованиями с сооружаемыми на них кладбищами для захоронения тел (останков), а также иными зданиями и сооружениями, предназначенными для осуществления погребения умерших. </w:t>
            </w:r>
          </w:p>
          <w:p w14:paraId="32E1E59D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Границы зоны кладбищ установлены по границам существующих земельных участков с учетом санитарных норм требований, предъявляемых к таким объектам.</w:t>
            </w:r>
          </w:p>
          <w:p w14:paraId="1F32983F" w14:textId="77777777" w:rsidR="00C11B95" w:rsidRPr="00C11B95" w:rsidRDefault="00C11B95" w:rsidP="00C11B95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C11B95">
              <w:rPr>
                <w:rFonts w:eastAsia="Calibri"/>
              </w:rPr>
              <w:t>Площадь зоны кладбищ составляет 8,03 га.</w:t>
            </w:r>
          </w:p>
        </w:tc>
        <w:tc>
          <w:tcPr>
            <w:tcW w:w="2403" w:type="dxa"/>
            <w:vAlign w:val="center"/>
          </w:tcPr>
          <w:p w14:paraId="7307650D" w14:textId="77777777" w:rsidR="00C11B95" w:rsidRPr="00C11B95" w:rsidRDefault="00C11B95" w:rsidP="00C11B95">
            <w:pPr>
              <w:widowControl w:val="0"/>
              <w:jc w:val="center"/>
              <w:rPr>
                <w:rFonts w:eastAsia="Calibri"/>
              </w:rPr>
            </w:pPr>
            <w:r w:rsidRPr="00C11B95">
              <w:rPr>
                <w:rFonts w:eastAsia="Calibri"/>
              </w:rPr>
              <w:t>Размещение объектов не планируется</w:t>
            </w:r>
          </w:p>
        </w:tc>
      </w:tr>
    </w:tbl>
    <w:p w14:paraId="4817B65C" w14:textId="77777777" w:rsidR="00C11B95" w:rsidRPr="00C11B95" w:rsidRDefault="00C11B95" w:rsidP="00C11B95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</w:p>
    <w:p w14:paraId="50BBC8C1" w14:textId="77777777" w:rsidR="00C11B95" w:rsidRPr="00C11B95" w:rsidRDefault="00C11B95" w:rsidP="00C11B9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</w:p>
    <w:p w14:paraId="4F116C14" w14:textId="77777777" w:rsidR="00C11B95" w:rsidRPr="00C11B95" w:rsidRDefault="00C11B95" w:rsidP="00C11B95">
      <w:pPr>
        <w:spacing w:line="259" w:lineRule="auto"/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br w:type="page"/>
      </w:r>
    </w:p>
    <w:p w14:paraId="6A6C1E8B" w14:textId="77777777" w:rsidR="00C11B95" w:rsidRPr="00C11B95" w:rsidRDefault="00C11B95" w:rsidP="00C11B9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b/>
          <w:bCs/>
          <w:sz w:val="28"/>
          <w:szCs w:val="28"/>
          <w14:ligatures w14:val="none"/>
        </w:rPr>
        <w:lastRenderedPageBreak/>
        <w:t>Материалы положения о территориальном планировании в виде карт</w:t>
      </w:r>
    </w:p>
    <w:p w14:paraId="50DCAE2F" w14:textId="77777777" w:rsidR="00C11B95" w:rsidRPr="00C11B95" w:rsidRDefault="00C11B95" w:rsidP="00C11B95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3D132C4C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Карта функциональных зон</w:t>
      </w:r>
    </w:p>
    <w:p w14:paraId="239736AE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B19673B" w14:textId="5D44DFCF" w:rsidR="00C11B95" w:rsidRPr="00C11B95" w:rsidRDefault="004E2190" w:rsidP="00C11B95">
      <w:pPr>
        <w:spacing w:line="256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3C0AC88A" wp14:editId="72F0C228">
            <wp:extent cx="5924550" cy="4667250"/>
            <wp:effectExtent l="0" t="0" r="0" b="0"/>
            <wp:docPr id="7337655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A4137" w14:textId="77777777" w:rsidR="00C11B95" w:rsidRPr="00C11B95" w:rsidRDefault="00C11B95" w:rsidP="00C11B95">
      <w:pPr>
        <w:spacing w:line="259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70C49B57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lastRenderedPageBreak/>
        <w:t xml:space="preserve">Карта границ населенных пунктов, </w:t>
      </w:r>
      <w:bookmarkStart w:id="14" w:name="_Hlk183621572"/>
    </w:p>
    <w:p w14:paraId="418859EF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Calibri" w:hAnsi="Times New Roman" w:cs="Times New Roman"/>
          <w:sz w:val="28"/>
          <w:szCs w:val="28"/>
          <w14:ligatures w14:val="none"/>
        </w:rPr>
        <w:t>входящих в состав муниципального образования</w:t>
      </w:r>
    </w:p>
    <w:bookmarkEnd w:id="14"/>
    <w:p w14:paraId="26EEED15" w14:textId="77777777" w:rsidR="00C11B95" w:rsidRPr="00C11B95" w:rsidRDefault="00C11B95" w:rsidP="00C11B95">
      <w:pPr>
        <w:spacing w:after="0" w:line="259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70A0E81" w14:textId="46A7A9C0" w:rsidR="00C11B95" w:rsidRPr="00C11B95" w:rsidRDefault="004E2190" w:rsidP="00C11B95">
      <w:pPr>
        <w:spacing w:line="259" w:lineRule="auto"/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inline distT="0" distB="0" distL="0" distR="0" wp14:anchorId="611C4922" wp14:editId="4E677B44">
            <wp:extent cx="5934075" cy="4981575"/>
            <wp:effectExtent l="0" t="0" r="9525" b="9525"/>
            <wp:docPr id="93941870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B3678" w14:textId="77777777" w:rsidR="00C11B95" w:rsidRPr="00C11B95" w:rsidRDefault="00C11B95" w:rsidP="00C11B95">
      <w:pPr>
        <w:spacing w:line="259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4FC557A2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Карта планируемого размещения объектов местного значения </w:t>
      </w:r>
    </w:p>
    <w:p w14:paraId="60BFCAF9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8DAAC97" w14:textId="21B8091C" w:rsidR="00C11B95" w:rsidRPr="00C11B95" w:rsidRDefault="004E2190" w:rsidP="00C11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2561323E" wp14:editId="5F97676C">
            <wp:extent cx="5924550" cy="5048250"/>
            <wp:effectExtent l="0" t="0" r="0" b="0"/>
            <wp:docPr id="4709413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BF98B" w14:textId="77777777" w:rsidR="00C11B95" w:rsidRPr="00C11B95" w:rsidRDefault="00C11B95" w:rsidP="00C11B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C11B9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».</w:t>
      </w:r>
    </w:p>
    <w:p w14:paraId="305E8287" w14:textId="77777777" w:rsidR="00C50CD9" w:rsidRDefault="00C50CD9"/>
    <w:sectPr w:rsidR="00C50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4571" w14:textId="77777777" w:rsidR="004E2190" w:rsidRDefault="004E2190">
      <w:pPr>
        <w:spacing w:after="0" w:line="240" w:lineRule="auto"/>
      </w:pPr>
      <w:r>
        <w:separator/>
      </w:r>
    </w:p>
  </w:endnote>
  <w:endnote w:type="continuationSeparator" w:id="0">
    <w:p w14:paraId="120899D0" w14:textId="77777777" w:rsidR="004E2190" w:rsidRDefault="004E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AF44" w14:textId="77777777" w:rsidR="004E2190" w:rsidRDefault="004E2190">
      <w:pPr>
        <w:spacing w:after="0" w:line="240" w:lineRule="auto"/>
      </w:pPr>
      <w:r>
        <w:separator/>
      </w:r>
    </w:p>
  </w:footnote>
  <w:footnote w:type="continuationSeparator" w:id="0">
    <w:p w14:paraId="409A6334" w14:textId="77777777" w:rsidR="004E2190" w:rsidRDefault="004E2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02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DC40A3" w14:textId="77777777" w:rsidR="00C11B95" w:rsidRPr="007D392B" w:rsidRDefault="00C11B95" w:rsidP="00E94ECB">
        <w:pPr>
          <w:pStyle w:val="81"/>
          <w:jc w:val="center"/>
          <w:rPr>
            <w:rFonts w:ascii="Times New Roman" w:hAnsi="Times New Roman" w:cs="Times New Roman"/>
          </w:rPr>
        </w:pPr>
        <w:r w:rsidRPr="00E94ECB">
          <w:rPr>
            <w:rFonts w:ascii="Times New Roman" w:hAnsi="Times New Roman" w:cs="Times New Roman"/>
          </w:rPr>
          <w:fldChar w:fldCharType="begin"/>
        </w:r>
        <w:r w:rsidRPr="00E94ECB">
          <w:rPr>
            <w:rFonts w:ascii="Times New Roman" w:hAnsi="Times New Roman" w:cs="Times New Roman"/>
          </w:rPr>
          <w:instrText>PAGE   \* MERGEFORMAT</w:instrText>
        </w:r>
        <w:r w:rsidRPr="00E94ECB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33</w:t>
        </w:r>
        <w:r w:rsidRPr="00E94ECB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29AE" w14:textId="77777777" w:rsidR="00C11B95" w:rsidRPr="007D392B" w:rsidRDefault="00C11B95" w:rsidP="00AB6E22">
    <w:pPr>
      <w:pStyle w:val="81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0D89" w14:textId="77777777" w:rsidR="00C11B95" w:rsidRDefault="00C11B95">
    <w:pPr>
      <w:pStyle w:val="ac"/>
      <w:jc w:val="center"/>
    </w:pPr>
  </w:p>
  <w:p w14:paraId="5006F55F" w14:textId="77777777" w:rsidR="00C11B95" w:rsidRPr="007D392B" w:rsidRDefault="00C11B95" w:rsidP="007D392B">
    <w:pPr>
      <w:pStyle w:val="ac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303966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729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CD9"/>
    <w:rsid w:val="000C779A"/>
    <w:rsid w:val="004E2190"/>
    <w:rsid w:val="00C11B95"/>
    <w:rsid w:val="00C50CD9"/>
    <w:rsid w:val="00FD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4320"/>
  <w15:chartTrackingRefBased/>
  <w15:docId w15:val="{F4D18460-F5C1-4E48-9DC2-48C578D8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0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0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0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0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0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0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0C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0C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0C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0C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0C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0C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0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0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0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0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0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0C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0C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0C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0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0C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0CD9"/>
    <w:rPr>
      <w:b/>
      <w:bCs/>
      <w:smallCaps/>
      <w:color w:val="2F5496" w:themeColor="accent1" w:themeShade="BF"/>
      <w:spacing w:val="5"/>
    </w:rPr>
  </w:style>
  <w:style w:type="paragraph" w:customStyle="1" w:styleId="81">
    <w:name w:val="Знак81"/>
    <w:basedOn w:val="a"/>
    <w:next w:val="ac"/>
    <w:link w:val="ad"/>
    <w:uiPriority w:val="99"/>
    <w:unhideWhenUsed/>
    <w:rsid w:val="00C1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ВерхКолонтитул Знак, Знак Знак, Знак Знак Знак Знак Знак Знак, Знак8 Знак,Знак8 Знак"/>
    <w:basedOn w:val="a0"/>
    <w:link w:val="81"/>
    <w:uiPriority w:val="99"/>
    <w:rsid w:val="00C11B95"/>
  </w:style>
  <w:style w:type="paragraph" w:styleId="ac">
    <w:name w:val="header"/>
    <w:basedOn w:val="a"/>
    <w:link w:val="11"/>
    <w:uiPriority w:val="99"/>
    <w:semiHidden/>
    <w:unhideWhenUsed/>
    <w:rsid w:val="00C1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c"/>
    <w:uiPriority w:val="99"/>
    <w:semiHidden/>
    <w:rsid w:val="00C11B95"/>
  </w:style>
  <w:style w:type="table" w:styleId="ae">
    <w:name w:val="Table Grid"/>
    <w:basedOn w:val="a1"/>
    <w:uiPriority w:val="39"/>
    <w:rsid w:val="00C11B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2987</Words>
  <Characters>17026</Characters>
  <Application>Microsoft Office Word</Application>
  <DocSecurity>0</DocSecurity>
  <Lines>141</Lines>
  <Paragraphs>39</Paragraphs>
  <ScaleCrop>false</ScaleCrop>
  <Company/>
  <LinksUpToDate>false</LinksUpToDate>
  <CharactersWithSpaces>19974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2025-12-19T12:28:00Z</dcterms:created>
  <dcterms:modified xsi:type="dcterms:W3CDTF">2025-12-25T12:21:00Z</dcterms:modified>
</cp:coreProperties>
</file>